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C5" w:rsidRDefault="00E974C5">
      <w:pPr>
        <w:rPr>
          <w:rFonts w:ascii="Arial" w:hAnsi="Arial" w:cs="Arial"/>
          <w:sz w:val="24"/>
          <w:szCs w:val="24"/>
        </w:rPr>
      </w:pPr>
      <w:bookmarkStart w:id="0" w:name="_GoBack"/>
      <w:bookmarkEnd w:id="0"/>
    </w:p>
    <w:p w:rsidR="00083024" w:rsidRDefault="00083024" w:rsidP="00482287">
      <w:pPr>
        <w:rPr>
          <w:rFonts w:ascii="Arial" w:hAnsi="Arial" w:cs="Arial"/>
          <w:b/>
          <w:sz w:val="24"/>
          <w:szCs w:val="24"/>
        </w:rPr>
      </w:pPr>
      <w:r>
        <w:rPr>
          <w:rFonts w:ascii="Arial" w:hAnsi="Arial" w:cs="Arial"/>
          <w:b/>
          <w:sz w:val="24"/>
          <w:szCs w:val="24"/>
        </w:rPr>
        <w:t>APPENDIX 1</w:t>
      </w:r>
    </w:p>
    <w:p w:rsidR="00083024" w:rsidRDefault="00083024" w:rsidP="00482287">
      <w:pPr>
        <w:rPr>
          <w:rFonts w:ascii="Arial" w:hAnsi="Arial" w:cs="Arial"/>
          <w:b/>
          <w:sz w:val="24"/>
          <w:szCs w:val="24"/>
        </w:rPr>
      </w:pPr>
    </w:p>
    <w:p w:rsidR="00482287" w:rsidRPr="005F2DB8" w:rsidRDefault="00482287" w:rsidP="00482287">
      <w:pPr>
        <w:rPr>
          <w:rFonts w:ascii="Arial" w:hAnsi="Arial" w:cs="Arial"/>
          <w:b/>
          <w:sz w:val="24"/>
          <w:szCs w:val="24"/>
        </w:rPr>
      </w:pPr>
      <w:r w:rsidRPr="005F2DB8">
        <w:rPr>
          <w:rFonts w:ascii="Arial" w:hAnsi="Arial" w:cs="Arial"/>
          <w:b/>
          <w:sz w:val="24"/>
          <w:szCs w:val="24"/>
        </w:rPr>
        <w:t>Risk 4</w:t>
      </w:r>
      <w:r w:rsidRPr="005F2DB8">
        <w:rPr>
          <w:rFonts w:ascii="Arial" w:hAnsi="Arial" w:cs="Arial"/>
          <w:b/>
          <w:sz w:val="24"/>
          <w:szCs w:val="24"/>
        </w:rPr>
        <w:tab/>
      </w:r>
      <w:r w:rsidRPr="005F2DB8">
        <w:rPr>
          <w:rFonts w:ascii="Arial" w:hAnsi="Arial" w:cs="Arial"/>
          <w:b/>
          <w:sz w:val="24"/>
          <w:szCs w:val="24"/>
        </w:rPr>
        <w:tab/>
        <w:t>Ineffective management of Non–HRA Council Buildings</w:t>
      </w:r>
      <w:r w:rsidRPr="005F2DB8">
        <w:rPr>
          <w:rFonts w:ascii="Arial" w:hAnsi="Arial" w:cs="Arial"/>
          <w:b/>
          <w:sz w:val="24"/>
          <w:szCs w:val="24"/>
        </w:rPr>
        <w:tab/>
        <w:t xml:space="preserve">Owner:  Head of People &amp; Transformation </w:t>
      </w:r>
    </w:p>
    <w:p w:rsidR="00482287" w:rsidRPr="005F2DB8" w:rsidRDefault="00482287" w:rsidP="00482287">
      <w:pPr>
        <w:rPr>
          <w:rFonts w:ascii="Arial" w:hAnsi="Arial" w:cs="Arial"/>
          <w:b/>
          <w:sz w:val="24"/>
          <w:szCs w:val="24"/>
        </w:rPr>
      </w:pP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r w:rsidRPr="005F2DB8">
        <w:rPr>
          <w:rFonts w:ascii="Arial" w:hAnsi="Arial" w:cs="Arial"/>
          <w:b/>
          <w:sz w:val="24"/>
          <w:szCs w:val="24"/>
        </w:rPr>
        <w:tab/>
      </w:r>
    </w:p>
    <w:tbl>
      <w:tblPr>
        <w:tblStyle w:val="TableGrid2"/>
        <w:tblW w:w="0" w:type="auto"/>
        <w:tblInd w:w="0" w:type="dxa"/>
        <w:tblLook w:val="04A0" w:firstRow="1" w:lastRow="0" w:firstColumn="1" w:lastColumn="0" w:noHBand="0" w:noVBand="1"/>
      </w:tblPr>
      <w:tblGrid>
        <w:gridCol w:w="5949"/>
        <w:gridCol w:w="1559"/>
        <w:gridCol w:w="1527"/>
        <w:gridCol w:w="1975"/>
        <w:gridCol w:w="2552"/>
      </w:tblGrid>
      <w:tr w:rsidR="00482287" w:rsidRPr="005F2DB8" w:rsidTr="0044064C">
        <w:tc>
          <w:tcPr>
            <w:tcW w:w="594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rPr>
                <w:rFonts w:ascii="Arial" w:hAnsi="Arial" w:cs="Arial"/>
                <w:b/>
                <w:sz w:val="24"/>
                <w:szCs w:val="24"/>
              </w:rPr>
            </w:pPr>
            <w:r w:rsidRPr="005F2DB8">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Current Effectiveness</w:t>
            </w:r>
          </w:p>
          <w:p w:rsidR="00482287" w:rsidRPr="005F2DB8" w:rsidRDefault="00482287" w:rsidP="0044064C">
            <w:pPr>
              <w:jc w:val="center"/>
              <w:rPr>
                <w:rFonts w:ascii="Arial" w:hAnsi="Arial" w:cs="Arial"/>
                <w:b/>
                <w:sz w:val="24"/>
                <w:szCs w:val="24"/>
              </w:rPr>
            </w:pP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 xml:space="preserve">4.1 Up to date and accurate records maintained </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w:t>
            </w: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 xml:space="preserve">4.2 Up to date PPW programme in place </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Pr>
                <w:rFonts w:ascii="Arial" w:hAnsi="Arial" w:cs="Arial"/>
                <w:sz w:val="24"/>
                <w:szCs w:val="24"/>
              </w:rPr>
              <w:t>2</w:t>
            </w: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 xml:space="preserve">4.3 Effective delivery of the PPW programme </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 xml:space="preserve">4.4 Compliance with statutory requirements by delivering actions identified from condition surveys </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40%</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w:t>
            </w: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Effectiveness Scores</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100%</w:t>
            </w:r>
          </w:p>
        </w:tc>
        <w:tc>
          <w:tcPr>
            <w:tcW w:w="1527"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jc w:val="center"/>
              <w:rPr>
                <w:rFonts w:ascii="Arial" w:hAnsi="Arial" w:cs="Arial"/>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Pr>
                <w:rFonts w:ascii="Arial" w:hAnsi="Arial" w:cs="Arial"/>
                <w:sz w:val="24"/>
                <w:szCs w:val="24"/>
              </w:rPr>
              <w:t>60</w:t>
            </w:r>
            <w:r w:rsidRPr="005F2DB8">
              <w:rPr>
                <w:rFonts w:ascii="Arial" w:hAnsi="Arial" w:cs="Arial"/>
                <w:sz w:val="24"/>
                <w:szCs w:val="24"/>
              </w:rPr>
              <w:t>%</w:t>
            </w: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shd w:val="clear" w:color="auto" w:fill="FFC000"/>
            <w:hideMark/>
          </w:tcPr>
          <w:p w:rsidR="00482287" w:rsidRPr="005F2DB8" w:rsidRDefault="00482287" w:rsidP="0044064C">
            <w:pPr>
              <w:rPr>
                <w:rFonts w:ascii="Arial" w:hAnsi="Arial" w:cs="Arial"/>
                <w:b/>
                <w:sz w:val="24"/>
                <w:szCs w:val="24"/>
              </w:rPr>
            </w:pPr>
            <w:r w:rsidRPr="005F2DB8">
              <w:rPr>
                <w:rFonts w:ascii="Arial" w:hAnsi="Arial" w:cs="Arial"/>
                <w:b/>
                <w:sz w:val="24"/>
                <w:szCs w:val="24"/>
              </w:rPr>
              <w:t>Risk Level : MEDIUM</w:t>
            </w:r>
          </w:p>
        </w:tc>
        <w:tc>
          <w:tcPr>
            <w:tcW w:w="1559" w:type="dxa"/>
            <w:tcBorders>
              <w:top w:val="single" w:sz="4" w:space="0" w:color="auto"/>
              <w:left w:val="single" w:sz="4" w:space="0" w:color="auto"/>
              <w:bottom w:val="single" w:sz="4" w:space="0" w:color="auto"/>
              <w:right w:val="single" w:sz="4" w:space="0" w:color="auto"/>
            </w:tcBorders>
            <w:shd w:val="clear" w:color="auto" w:fill="FFC000"/>
          </w:tcPr>
          <w:p w:rsidR="00482287" w:rsidRPr="005F2DB8" w:rsidRDefault="00482287" w:rsidP="0044064C"/>
        </w:tc>
        <w:tc>
          <w:tcPr>
            <w:tcW w:w="1527" w:type="dxa"/>
            <w:tcBorders>
              <w:top w:val="single" w:sz="4" w:space="0" w:color="auto"/>
              <w:left w:val="single" w:sz="4" w:space="0" w:color="auto"/>
              <w:bottom w:val="single" w:sz="4" w:space="0" w:color="auto"/>
              <w:right w:val="single" w:sz="4" w:space="0" w:color="auto"/>
            </w:tcBorders>
            <w:shd w:val="clear" w:color="auto" w:fill="FFC000"/>
          </w:tcPr>
          <w:p w:rsidR="00482287" w:rsidRPr="005F2DB8" w:rsidRDefault="00482287" w:rsidP="0044064C">
            <w:pPr>
              <w:jc w:val="center"/>
            </w:pPr>
          </w:p>
        </w:tc>
        <w:tc>
          <w:tcPr>
            <w:tcW w:w="1975" w:type="dxa"/>
            <w:tcBorders>
              <w:top w:val="single" w:sz="4" w:space="0" w:color="auto"/>
              <w:left w:val="single" w:sz="4" w:space="0" w:color="auto"/>
              <w:bottom w:val="single" w:sz="4" w:space="0" w:color="auto"/>
              <w:right w:val="single" w:sz="4" w:space="0" w:color="auto"/>
            </w:tcBorders>
            <w:shd w:val="clear" w:color="auto" w:fill="FFC000"/>
          </w:tcPr>
          <w:p w:rsidR="00482287" w:rsidRPr="005F2DB8" w:rsidRDefault="00482287" w:rsidP="0044064C">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C000"/>
          </w:tcPr>
          <w:p w:rsidR="00482287" w:rsidRPr="005F2DB8" w:rsidRDefault="00482287" w:rsidP="0044064C">
            <w:pPr>
              <w:jc w:val="center"/>
              <w:rPr>
                <w:rFonts w:ascii="Arial" w:hAnsi="Arial" w:cs="Arial"/>
                <w:sz w:val="24"/>
                <w:szCs w:val="24"/>
              </w:rPr>
            </w:pPr>
          </w:p>
        </w:tc>
      </w:tr>
    </w:tbl>
    <w:p w:rsidR="00482287" w:rsidRDefault="00482287">
      <w:pPr>
        <w:rPr>
          <w:rFonts w:ascii="Arial" w:hAnsi="Arial" w:cs="Arial"/>
          <w:sz w:val="24"/>
          <w:szCs w:val="24"/>
        </w:rPr>
      </w:pPr>
    </w:p>
    <w:tbl>
      <w:tblPr>
        <w:tblStyle w:val="TableGrid2"/>
        <w:tblW w:w="0" w:type="auto"/>
        <w:tblInd w:w="0" w:type="dxa"/>
        <w:tblLook w:val="04A0" w:firstRow="1" w:lastRow="0" w:firstColumn="1" w:lastColumn="0" w:noHBand="0" w:noVBand="1"/>
      </w:tblPr>
      <w:tblGrid>
        <w:gridCol w:w="5949"/>
        <w:gridCol w:w="1559"/>
        <w:gridCol w:w="1527"/>
        <w:gridCol w:w="1975"/>
        <w:gridCol w:w="2552"/>
      </w:tblGrid>
      <w:tr w:rsidR="00482287" w:rsidRPr="005F2DB8" w:rsidTr="0044064C">
        <w:tc>
          <w:tcPr>
            <w:tcW w:w="594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rPr>
                <w:rFonts w:ascii="Arial" w:hAnsi="Arial" w:cs="Arial"/>
                <w:b/>
                <w:sz w:val="24"/>
                <w:szCs w:val="24"/>
              </w:rPr>
            </w:pPr>
            <w:r w:rsidRPr="005F2DB8">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jc w:val="center"/>
              <w:rPr>
                <w:rFonts w:ascii="Arial" w:hAnsi="Arial" w:cs="Arial"/>
                <w:b/>
                <w:sz w:val="24"/>
                <w:szCs w:val="24"/>
              </w:rPr>
            </w:pPr>
            <w:r w:rsidRPr="005F2DB8">
              <w:rPr>
                <w:rFonts w:ascii="Arial" w:hAnsi="Arial" w:cs="Arial"/>
                <w:b/>
                <w:sz w:val="24"/>
                <w:szCs w:val="24"/>
              </w:rPr>
              <w:t>Current Effectiveness</w:t>
            </w:r>
          </w:p>
          <w:p w:rsidR="00482287" w:rsidRPr="005F2DB8" w:rsidRDefault="00482287" w:rsidP="0044064C">
            <w:pPr>
              <w:jc w:val="center"/>
              <w:rPr>
                <w:rFonts w:ascii="Arial" w:hAnsi="Arial" w:cs="Arial"/>
                <w:b/>
                <w:sz w:val="24"/>
                <w:szCs w:val="24"/>
              </w:rPr>
            </w:pPr>
          </w:p>
        </w:tc>
      </w:tr>
      <w:tr w:rsidR="00482287" w:rsidRPr="005F2DB8" w:rsidTr="0044064C">
        <w:tc>
          <w:tcPr>
            <w:tcW w:w="5949" w:type="dxa"/>
            <w:tcBorders>
              <w:top w:val="single" w:sz="4" w:space="0" w:color="auto"/>
              <w:left w:val="single" w:sz="4" w:space="0" w:color="auto"/>
              <w:bottom w:val="single" w:sz="4" w:space="0" w:color="auto"/>
              <w:right w:val="single" w:sz="4" w:space="0" w:color="auto"/>
            </w:tcBorders>
          </w:tcPr>
          <w:p w:rsidR="00482287" w:rsidRPr="005F2DB8" w:rsidRDefault="00482287" w:rsidP="0044064C">
            <w:pPr>
              <w:rPr>
                <w:rFonts w:ascii="Arial" w:hAnsi="Arial" w:cs="Arial"/>
                <w:sz w:val="24"/>
                <w:szCs w:val="24"/>
              </w:rPr>
            </w:pPr>
            <w:r w:rsidRPr="005F2DB8">
              <w:rPr>
                <w:rFonts w:ascii="Arial" w:hAnsi="Arial" w:cs="Arial"/>
                <w:sz w:val="24"/>
                <w:szCs w:val="24"/>
              </w:rPr>
              <w:t xml:space="preserve">4.1 Up to date and accurate records maintained </w:t>
            </w:r>
          </w:p>
          <w:p w:rsidR="00482287" w:rsidRPr="005F2DB8" w:rsidRDefault="00482287"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82287" w:rsidRPr="005F2DB8" w:rsidRDefault="00482287" w:rsidP="0044064C">
            <w:pPr>
              <w:jc w:val="center"/>
              <w:rPr>
                <w:rFonts w:ascii="Arial" w:hAnsi="Arial" w:cs="Arial"/>
                <w:sz w:val="24"/>
                <w:szCs w:val="24"/>
              </w:rPr>
            </w:pPr>
            <w:r w:rsidRPr="005F2DB8">
              <w:rPr>
                <w:rFonts w:ascii="Arial" w:hAnsi="Arial" w:cs="Arial"/>
                <w:sz w:val="24"/>
                <w:szCs w:val="24"/>
              </w:rPr>
              <w:t>2</w:t>
            </w:r>
          </w:p>
        </w:tc>
      </w:tr>
      <w:tr w:rsidR="00482287" w:rsidRPr="005F2DB8" w:rsidTr="00A871F4">
        <w:tc>
          <w:tcPr>
            <w:tcW w:w="13562" w:type="dxa"/>
            <w:gridSpan w:val="5"/>
            <w:tcBorders>
              <w:top w:val="single" w:sz="4" w:space="0" w:color="auto"/>
              <w:left w:val="single" w:sz="4" w:space="0" w:color="auto"/>
              <w:bottom w:val="single" w:sz="4" w:space="0" w:color="auto"/>
              <w:right w:val="single" w:sz="4" w:space="0" w:color="auto"/>
            </w:tcBorders>
          </w:tcPr>
          <w:p w:rsidR="00482287" w:rsidRDefault="00482287" w:rsidP="00482287">
            <w:pPr>
              <w:rPr>
                <w:rFonts w:ascii="Arial" w:hAnsi="Arial" w:cs="Arial"/>
                <w:sz w:val="24"/>
                <w:szCs w:val="24"/>
              </w:rPr>
            </w:pPr>
            <w:r>
              <w:rPr>
                <w:rFonts w:ascii="Arial" w:hAnsi="Arial" w:cs="Arial"/>
                <w:sz w:val="24"/>
                <w:szCs w:val="24"/>
              </w:rPr>
              <w:t>Progress Update:</w:t>
            </w:r>
          </w:p>
          <w:p w:rsidR="00571ABA" w:rsidRDefault="00571ABA" w:rsidP="00482287">
            <w:pPr>
              <w:rPr>
                <w:rFonts w:ascii="Arial" w:hAnsi="Arial" w:cs="Arial"/>
                <w:sz w:val="24"/>
                <w:szCs w:val="24"/>
              </w:rPr>
            </w:pPr>
          </w:p>
          <w:p w:rsidR="00250A4B" w:rsidRDefault="00482287" w:rsidP="00482287">
            <w:pPr>
              <w:rPr>
                <w:rFonts w:ascii="Arial" w:hAnsi="Arial" w:cs="Arial"/>
                <w:sz w:val="24"/>
              </w:rPr>
            </w:pPr>
            <w:r>
              <w:rPr>
                <w:rFonts w:ascii="Arial" w:hAnsi="Arial" w:cs="Arial"/>
                <w:sz w:val="24"/>
                <w:szCs w:val="24"/>
              </w:rPr>
              <w:t xml:space="preserve">Over the past six months a full </w:t>
            </w:r>
            <w:r w:rsidR="004D544B">
              <w:rPr>
                <w:rFonts w:ascii="Arial" w:hAnsi="Arial" w:cs="Arial"/>
                <w:sz w:val="24"/>
                <w:szCs w:val="24"/>
              </w:rPr>
              <w:t xml:space="preserve">review </w:t>
            </w:r>
            <w:r>
              <w:rPr>
                <w:rFonts w:ascii="Arial" w:hAnsi="Arial" w:cs="Arial"/>
                <w:sz w:val="24"/>
                <w:szCs w:val="24"/>
              </w:rPr>
              <w:t xml:space="preserve">of compliance certification/records has been undertaken by the Facilities Management Team. </w:t>
            </w:r>
            <w:r w:rsidR="002F575F">
              <w:rPr>
                <w:rFonts w:ascii="Arial" w:hAnsi="Arial" w:cs="Arial"/>
                <w:sz w:val="24"/>
                <w:szCs w:val="24"/>
              </w:rPr>
              <w:t>The key areas in relation to compliance</w:t>
            </w:r>
            <w:r w:rsidR="00250A4B">
              <w:rPr>
                <w:rFonts w:ascii="Arial" w:hAnsi="Arial" w:cs="Arial"/>
                <w:sz w:val="24"/>
                <w:szCs w:val="24"/>
              </w:rPr>
              <w:t xml:space="preserve"> which have been subject to the review are</w:t>
            </w:r>
            <w:r w:rsidR="002F575F">
              <w:rPr>
                <w:rFonts w:ascii="Arial" w:hAnsi="Arial" w:cs="Arial"/>
                <w:sz w:val="24"/>
                <w:szCs w:val="24"/>
              </w:rPr>
              <w:t xml:space="preserve"> Fire Risk M</w:t>
            </w:r>
            <w:r w:rsidR="002F575F">
              <w:rPr>
                <w:rFonts w:ascii="Arial" w:hAnsi="Arial" w:cs="Arial"/>
                <w:sz w:val="24"/>
              </w:rPr>
              <w:t xml:space="preserve">anagement, Asbestos Management, Water Management (Legionella), Electric Appliance Testing and Gas Management. </w:t>
            </w:r>
          </w:p>
          <w:p w:rsidR="00482287" w:rsidRDefault="002F575F" w:rsidP="00482287">
            <w:pPr>
              <w:rPr>
                <w:rFonts w:ascii="Arial" w:hAnsi="Arial" w:cs="Arial"/>
                <w:sz w:val="24"/>
              </w:rPr>
            </w:pPr>
            <w:r>
              <w:rPr>
                <w:rFonts w:ascii="Arial" w:hAnsi="Arial" w:cs="Arial"/>
                <w:sz w:val="24"/>
              </w:rPr>
              <w:lastRenderedPageBreak/>
              <w:t>The</w:t>
            </w:r>
            <w:r w:rsidR="00083024">
              <w:rPr>
                <w:rFonts w:ascii="Arial" w:hAnsi="Arial" w:cs="Arial"/>
                <w:sz w:val="24"/>
              </w:rPr>
              <w:t xml:space="preserve"> review focused on the councils </w:t>
            </w:r>
            <w:r w:rsidR="00482287">
              <w:rPr>
                <w:rFonts w:ascii="Arial" w:hAnsi="Arial" w:cs="Arial"/>
                <w:sz w:val="24"/>
              </w:rPr>
              <w:t xml:space="preserve">key assets </w:t>
            </w:r>
            <w:r w:rsidR="00083024">
              <w:rPr>
                <w:rFonts w:ascii="Arial" w:hAnsi="Arial" w:cs="Arial"/>
                <w:sz w:val="24"/>
              </w:rPr>
              <w:t xml:space="preserve">for which </w:t>
            </w:r>
            <w:r w:rsidR="00482287">
              <w:rPr>
                <w:rFonts w:ascii="Arial" w:hAnsi="Arial" w:cs="Arial"/>
                <w:sz w:val="24"/>
              </w:rPr>
              <w:t>all have full and up</w:t>
            </w:r>
            <w:r w:rsidR="004D544B">
              <w:rPr>
                <w:rFonts w:ascii="Arial" w:hAnsi="Arial" w:cs="Arial"/>
                <w:sz w:val="24"/>
              </w:rPr>
              <w:t xml:space="preserve"> to </w:t>
            </w:r>
            <w:r w:rsidR="00482287">
              <w:rPr>
                <w:rFonts w:ascii="Arial" w:hAnsi="Arial" w:cs="Arial"/>
                <w:sz w:val="24"/>
              </w:rPr>
              <w:t xml:space="preserve">date compliance certification, and this information is accurately recorded within the councils approved software system. </w:t>
            </w:r>
          </w:p>
          <w:p w:rsidR="00482287" w:rsidRPr="00482287" w:rsidRDefault="00482287" w:rsidP="00482287">
            <w:pPr>
              <w:rPr>
                <w:rFonts w:ascii="Arial" w:hAnsi="Arial" w:cs="Arial"/>
                <w:sz w:val="24"/>
              </w:rPr>
            </w:pPr>
          </w:p>
          <w:p w:rsidR="00482287" w:rsidRDefault="004D544B" w:rsidP="00482287">
            <w:pPr>
              <w:rPr>
                <w:rFonts w:ascii="Arial" w:hAnsi="Arial" w:cs="Arial"/>
                <w:sz w:val="24"/>
                <w:szCs w:val="24"/>
              </w:rPr>
            </w:pPr>
            <w:r>
              <w:rPr>
                <w:rFonts w:ascii="Arial" w:hAnsi="Arial" w:cs="Arial"/>
                <w:sz w:val="24"/>
                <w:szCs w:val="24"/>
              </w:rPr>
              <w:t xml:space="preserve">As well as the compliance </w:t>
            </w:r>
            <w:r w:rsidR="00083024">
              <w:rPr>
                <w:rFonts w:ascii="Arial" w:hAnsi="Arial" w:cs="Arial"/>
                <w:sz w:val="24"/>
                <w:szCs w:val="24"/>
              </w:rPr>
              <w:t xml:space="preserve">information </w:t>
            </w:r>
            <w:r>
              <w:rPr>
                <w:rFonts w:ascii="Arial" w:hAnsi="Arial" w:cs="Arial"/>
                <w:sz w:val="24"/>
                <w:szCs w:val="24"/>
              </w:rPr>
              <w:t xml:space="preserve">review the Facility Management Team have commissioned and received </w:t>
            </w:r>
            <w:r w:rsidR="00083024">
              <w:rPr>
                <w:rFonts w:ascii="Arial" w:hAnsi="Arial" w:cs="Arial"/>
                <w:sz w:val="24"/>
                <w:szCs w:val="24"/>
              </w:rPr>
              <w:t xml:space="preserve">asset condition survey reports </w:t>
            </w:r>
            <w:r>
              <w:rPr>
                <w:rFonts w:ascii="Arial" w:hAnsi="Arial" w:cs="Arial"/>
                <w:sz w:val="24"/>
                <w:szCs w:val="24"/>
              </w:rPr>
              <w:t xml:space="preserve">for </w:t>
            </w:r>
            <w:r w:rsidR="00482287">
              <w:rPr>
                <w:rFonts w:ascii="Arial" w:hAnsi="Arial" w:cs="Arial"/>
                <w:sz w:val="24"/>
                <w:szCs w:val="24"/>
              </w:rPr>
              <w:t>23 properties. These 23 properties were identified with</w:t>
            </w:r>
            <w:r>
              <w:rPr>
                <w:rFonts w:ascii="Arial" w:hAnsi="Arial" w:cs="Arial"/>
                <w:sz w:val="24"/>
                <w:szCs w:val="24"/>
              </w:rPr>
              <w:t>in</w:t>
            </w:r>
            <w:r w:rsidR="00482287">
              <w:rPr>
                <w:rFonts w:ascii="Arial" w:hAnsi="Arial" w:cs="Arial"/>
                <w:sz w:val="24"/>
                <w:szCs w:val="24"/>
              </w:rPr>
              <w:t xml:space="preserve"> what was entitled phase 1, as they were </w:t>
            </w:r>
            <w:r w:rsidR="00083024">
              <w:rPr>
                <w:rFonts w:ascii="Arial" w:hAnsi="Arial" w:cs="Arial"/>
                <w:sz w:val="24"/>
                <w:szCs w:val="24"/>
              </w:rPr>
              <w:t xml:space="preserve">categorised as </w:t>
            </w:r>
            <w:r w:rsidR="00482287">
              <w:rPr>
                <w:rFonts w:ascii="Arial" w:hAnsi="Arial" w:cs="Arial"/>
                <w:sz w:val="24"/>
                <w:szCs w:val="24"/>
              </w:rPr>
              <w:t xml:space="preserve">high priority properties. </w:t>
            </w:r>
          </w:p>
          <w:p w:rsidR="004D544B" w:rsidRDefault="004D544B" w:rsidP="00482287">
            <w:pPr>
              <w:rPr>
                <w:rFonts w:ascii="Arial" w:hAnsi="Arial" w:cs="Arial"/>
                <w:sz w:val="24"/>
                <w:szCs w:val="24"/>
              </w:rPr>
            </w:pPr>
          </w:p>
          <w:p w:rsidR="00083024" w:rsidRDefault="00482287" w:rsidP="00482287">
            <w:pPr>
              <w:rPr>
                <w:rFonts w:ascii="Arial" w:hAnsi="Arial" w:cs="Arial"/>
                <w:sz w:val="24"/>
                <w:szCs w:val="24"/>
              </w:rPr>
            </w:pPr>
            <w:r>
              <w:rPr>
                <w:rFonts w:ascii="Arial" w:hAnsi="Arial" w:cs="Arial"/>
                <w:sz w:val="24"/>
                <w:szCs w:val="24"/>
              </w:rPr>
              <w:t>Phase 2 asset conditions surveys are currently being undertaken, which consists of a further 9 properties. These surveys will be completed before the end of the 2021/22 financial year.</w:t>
            </w:r>
            <w:r w:rsidR="004D544B">
              <w:rPr>
                <w:rFonts w:ascii="Arial" w:hAnsi="Arial" w:cs="Arial"/>
                <w:sz w:val="24"/>
                <w:szCs w:val="24"/>
              </w:rPr>
              <w:t xml:space="preserve"> Due to </w:t>
            </w:r>
            <w:r w:rsidR="00250A4B">
              <w:rPr>
                <w:rFonts w:ascii="Arial" w:hAnsi="Arial" w:cs="Arial"/>
                <w:sz w:val="24"/>
                <w:szCs w:val="24"/>
              </w:rPr>
              <w:t>the</w:t>
            </w:r>
            <w:r w:rsidR="004D544B">
              <w:rPr>
                <w:rFonts w:ascii="Arial" w:hAnsi="Arial" w:cs="Arial"/>
                <w:sz w:val="24"/>
                <w:szCs w:val="24"/>
              </w:rPr>
              <w:t xml:space="preserve"> full suite of information not currently being received and recorded by the authority, the risk owner has recorded a current effectiveness score of 2. Upon receipt and analysis of all phase 2 condition survey reports it is intended to increase the effectiveness score of 2 to the target effectiveness score of 3. </w:t>
            </w:r>
          </w:p>
          <w:p w:rsidR="00083024" w:rsidRDefault="00083024" w:rsidP="00482287">
            <w:pPr>
              <w:rPr>
                <w:rFonts w:ascii="Arial" w:hAnsi="Arial" w:cs="Arial"/>
                <w:sz w:val="24"/>
                <w:szCs w:val="24"/>
              </w:rPr>
            </w:pPr>
          </w:p>
          <w:p w:rsidR="00482287" w:rsidRDefault="004705E2" w:rsidP="00482287">
            <w:pPr>
              <w:rPr>
                <w:rFonts w:ascii="Arial" w:hAnsi="Arial" w:cs="Arial"/>
                <w:sz w:val="24"/>
                <w:szCs w:val="24"/>
              </w:rPr>
            </w:pPr>
            <w:r>
              <w:rPr>
                <w:rFonts w:ascii="Arial" w:hAnsi="Arial" w:cs="Arial"/>
                <w:sz w:val="24"/>
                <w:szCs w:val="24"/>
              </w:rPr>
              <w:t>It is anticipated that the risk owner will be in a position to achieve the target effectiveness score of 3 by the end of June 2022.</w:t>
            </w:r>
          </w:p>
          <w:p w:rsidR="004D544B" w:rsidRPr="005F2DB8" w:rsidRDefault="004D544B" w:rsidP="00482287">
            <w:pPr>
              <w:rPr>
                <w:rFonts w:ascii="Arial" w:hAnsi="Arial" w:cs="Arial"/>
                <w:sz w:val="24"/>
                <w:szCs w:val="24"/>
              </w:rPr>
            </w:pPr>
          </w:p>
        </w:tc>
      </w:tr>
    </w:tbl>
    <w:p w:rsidR="00482287" w:rsidRDefault="00482287">
      <w:pPr>
        <w:rPr>
          <w:rFonts w:ascii="Arial" w:hAnsi="Arial" w:cs="Arial"/>
          <w:sz w:val="24"/>
          <w:szCs w:val="24"/>
        </w:rPr>
      </w:pPr>
    </w:p>
    <w:tbl>
      <w:tblPr>
        <w:tblStyle w:val="TableGrid2"/>
        <w:tblW w:w="0" w:type="auto"/>
        <w:tblInd w:w="0" w:type="dxa"/>
        <w:tblLook w:val="04A0" w:firstRow="1" w:lastRow="0" w:firstColumn="1" w:lastColumn="0" w:noHBand="0" w:noVBand="1"/>
      </w:tblPr>
      <w:tblGrid>
        <w:gridCol w:w="5949"/>
        <w:gridCol w:w="1559"/>
        <w:gridCol w:w="1527"/>
        <w:gridCol w:w="1975"/>
        <w:gridCol w:w="2552"/>
      </w:tblGrid>
      <w:tr w:rsidR="004D544B" w:rsidRPr="005F2DB8" w:rsidTr="0044064C">
        <w:tc>
          <w:tcPr>
            <w:tcW w:w="5949"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rPr>
                <w:rFonts w:ascii="Arial" w:hAnsi="Arial" w:cs="Arial"/>
                <w:b/>
                <w:sz w:val="24"/>
                <w:szCs w:val="24"/>
              </w:rPr>
            </w:pPr>
            <w:r w:rsidRPr="005F2DB8">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b/>
                <w:sz w:val="24"/>
                <w:szCs w:val="24"/>
              </w:rPr>
            </w:pPr>
            <w:r w:rsidRPr="005F2DB8">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b/>
                <w:sz w:val="24"/>
                <w:szCs w:val="24"/>
              </w:rPr>
            </w:pPr>
            <w:r w:rsidRPr="005F2DB8">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b/>
                <w:sz w:val="24"/>
                <w:szCs w:val="24"/>
              </w:rPr>
            </w:pPr>
            <w:r w:rsidRPr="005F2DB8">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4D544B" w:rsidRPr="005F2DB8" w:rsidRDefault="004D544B" w:rsidP="0044064C">
            <w:pPr>
              <w:jc w:val="center"/>
              <w:rPr>
                <w:rFonts w:ascii="Arial" w:hAnsi="Arial" w:cs="Arial"/>
                <w:b/>
                <w:sz w:val="24"/>
                <w:szCs w:val="24"/>
              </w:rPr>
            </w:pPr>
            <w:r w:rsidRPr="005F2DB8">
              <w:rPr>
                <w:rFonts w:ascii="Arial" w:hAnsi="Arial" w:cs="Arial"/>
                <w:b/>
                <w:sz w:val="24"/>
                <w:szCs w:val="24"/>
              </w:rPr>
              <w:t>Current Effectiveness</w:t>
            </w:r>
          </w:p>
          <w:p w:rsidR="004D544B" w:rsidRPr="005F2DB8" w:rsidRDefault="004D544B" w:rsidP="0044064C">
            <w:pPr>
              <w:jc w:val="center"/>
              <w:rPr>
                <w:rFonts w:ascii="Arial" w:hAnsi="Arial" w:cs="Arial"/>
                <w:b/>
                <w:sz w:val="24"/>
                <w:szCs w:val="24"/>
              </w:rPr>
            </w:pPr>
          </w:p>
        </w:tc>
      </w:tr>
      <w:tr w:rsidR="004D544B" w:rsidRPr="005F2DB8" w:rsidTr="0044064C">
        <w:tc>
          <w:tcPr>
            <w:tcW w:w="5949" w:type="dxa"/>
            <w:tcBorders>
              <w:top w:val="single" w:sz="4" w:space="0" w:color="auto"/>
              <w:left w:val="single" w:sz="4" w:space="0" w:color="auto"/>
              <w:bottom w:val="single" w:sz="4" w:space="0" w:color="auto"/>
              <w:right w:val="single" w:sz="4" w:space="0" w:color="auto"/>
            </w:tcBorders>
          </w:tcPr>
          <w:p w:rsidR="004D544B" w:rsidRPr="005F2DB8" w:rsidRDefault="004D544B" w:rsidP="0044064C">
            <w:pPr>
              <w:rPr>
                <w:rFonts w:ascii="Arial" w:hAnsi="Arial" w:cs="Arial"/>
                <w:sz w:val="24"/>
                <w:szCs w:val="24"/>
              </w:rPr>
            </w:pPr>
            <w:r w:rsidRPr="005F2DB8">
              <w:rPr>
                <w:rFonts w:ascii="Arial" w:hAnsi="Arial" w:cs="Arial"/>
                <w:sz w:val="24"/>
                <w:szCs w:val="24"/>
              </w:rPr>
              <w:t xml:space="preserve">4.2 Up to date PPW programme in place </w:t>
            </w:r>
          </w:p>
          <w:p w:rsidR="004D544B" w:rsidRPr="005F2DB8" w:rsidRDefault="004D544B"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D544B" w:rsidRPr="005F2DB8" w:rsidRDefault="004D544B" w:rsidP="0044064C">
            <w:pPr>
              <w:jc w:val="center"/>
              <w:rPr>
                <w:rFonts w:ascii="Arial" w:hAnsi="Arial" w:cs="Arial"/>
                <w:sz w:val="24"/>
                <w:szCs w:val="24"/>
              </w:rPr>
            </w:pPr>
            <w:r>
              <w:rPr>
                <w:rFonts w:ascii="Arial" w:hAnsi="Arial" w:cs="Arial"/>
                <w:sz w:val="24"/>
                <w:szCs w:val="24"/>
              </w:rPr>
              <w:t>2</w:t>
            </w:r>
          </w:p>
        </w:tc>
      </w:tr>
      <w:tr w:rsidR="004D544B" w:rsidRPr="005F2DB8" w:rsidTr="00AC4CB3">
        <w:tc>
          <w:tcPr>
            <w:tcW w:w="13562" w:type="dxa"/>
            <w:gridSpan w:val="5"/>
            <w:tcBorders>
              <w:top w:val="single" w:sz="4" w:space="0" w:color="auto"/>
              <w:left w:val="single" w:sz="4" w:space="0" w:color="auto"/>
              <w:bottom w:val="single" w:sz="4" w:space="0" w:color="auto"/>
              <w:right w:val="single" w:sz="4" w:space="0" w:color="auto"/>
            </w:tcBorders>
          </w:tcPr>
          <w:p w:rsidR="004D544B" w:rsidRDefault="004D544B" w:rsidP="004D544B">
            <w:pPr>
              <w:rPr>
                <w:rFonts w:ascii="Arial" w:hAnsi="Arial" w:cs="Arial"/>
                <w:sz w:val="24"/>
                <w:szCs w:val="24"/>
              </w:rPr>
            </w:pPr>
            <w:r>
              <w:rPr>
                <w:rFonts w:ascii="Arial" w:hAnsi="Arial" w:cs="Arial"/>
                <w:sz w:val="24"/>
                <w:szCs w:val="24"/>
              </w:rPr>
              <w:t>Progress Update:</w:t>
            </w:r>
          </w:p>
          <w:p w:rsidR="00571ABA" w:rsidRDefault="00571ABA" w:rsidP="004D544B">
            <w:pPr>
              <w:rPr>
                <w:rFonts w:ascii="Arial" w:hAnsi="Arial" w:cs="Arial"/>
                <w:sz w:val="24"/>
                <w:szCs w:val="24"/>
              </w:rPr>
            </w:pPr>
          </w:p>
          <w:p w:rsidR="00083024" w:rsidRDefault="004D544B" w:rsidP="004D544B">
            <w:pPr>
              <w:rPr>
                <w:rFonts w:ascii="Arial" w:hAnsi="Arial" w:cs="Arial"/>
                <w:sz w:val="24"/>
                <w:szCs w:val="24"/>
              </w:rPr>
            </w:pPr>
            <w:r>
              <w:rPr>
                <w:rFonts w:ascii="Arial" w:hAnsi="Arial" w:cs="Arial"/>
                <w:sz w:val="24"/>
                <w:szCs w:val="24"/>
              </w:rPr>
              <w:t xml:space="preserve">Following the delivery of the phase 1 asset condition surveys a prioritised list of </w:t>
            </w:r>
            <w:r w:rsidR="00571ABA">
              <w:rPr>
                <w:rFonts w:ascii="Arial" w:hAnsi="Arial" w:cs="Arial"/>
                <w:sz w:val="24"/>
                <w:szCs w:val="24"/>
              </w:rPr>
              <w:t xml:space="preserve">remedial/repair works has been developed. </w:t>
            </w:r>
          </w:p>
          <w:p w:rsidR="00083024" w:rsidRDefault="00083024" w:rsidP="004D544B">
            <w:pPr>
              <w:rPr>
                <w:rFonts w:ascii="Arial" w:hAnsi="Arial" w:cs="Arial"/>
                <w:sz w:val="24"/>
                <w:szCs w:val="24"/>
              </w:rPr>
            </w:pPr>
          </w:p>
          <w:p w:rsidR="004D544B" w:rsidRDefault="00571ABA" w:rsidP="004D544B">
            <w:pPr>
              <w:rPr>
                <w:rFonts w:ascii="Arial" w:hAnsi="Arial" w:cs="Arial"/>
                <w:sz w:val="24"/>
                <w:szCs w:val="24"/>
              </w:rPr>
            </w:pPr>
            <w:r>
              <w:rPr>
                <w:rFonts w:ascii="Arial" w:hAnsi="Arial" w:cs="Arial"/>
                <w:sz w:val="24"/>
                <w:szCs w:val="24"/>
              </w:rPr>
              <w:t>With the information contained within each report the Facility Management Team/Property Service Team have been able to prioritise the works across a 10 year PPW programme. The timings within the PPW</w:t>
            </w:r>
            <w:r w:rsidR="00083024">
              <w:rPr>
                <w:rFonts w:ascii="Arial" w:hAnsi="Arial" w:cs="Arial"/>
                <w:sz w:val="24"/>
                <w:szCs w:val="24"/>
              </w:rPr>
              <w:t xml:space="preserve"> programme look</w:t>
            </w:r>
            <w:r>
              <w:rPr>
                <w:rFonts w:ascii="Arial" w:hAnsi="Arial" w:cs="Arial"/>
                <w:sz w:val="24"/>
                <w:szCs w:val="24"/>
              </w:rPr>
              <w:t xml:space="preserve"> at the works required within year 1, year 2, years 3 to 5 and years 6-10. Following the analysis of phase 1 surveys the PPW programme has been refreshed and that is why the effectiveness score had recently moved from 1 to 2. </w:t>
            </w:r>
          </w:p>
          <w:p w:rsidR="00571ABA" w:rsidRDefault="00571ABA" w:rsidP="004D544B">
            <w:pPr>
              <w:rPr>
                <w:rFonts w:ascii="Arial" w:hAnsi="Arial" w:cs="Arial"/>
                <w:sz w:val="24"/>
                <w:szCs w:val="24"/>
              </w:rPr>
            </w:pPr>
          </w:p>
          <w:p w:rsidR="004D544B" w:rsidRDefault="00571ABA" w:rsidP="00D74EE0">
            <w:pPr>
              <w:rPr>
                <w:rFonts w:ascii="Arial" w:hAnsi="Arial" w:cs="Arial"/>
                <w:sz w:val="24"/>
                <w:szCs w:val="24"/>
              </w:rPr>
            </w:pPr>
            <w:r>
              <w:rPr>
                <w:rFonts w:ascii="Arial" w:hAnsi="Arial" w:cs="Arial"/>
                <w:sz w:val="24"/>
                <w:szCs w:val="24"/>
              </w:rPr>
              <w:t>Upon completion and receipt of the phase 2 surveys the PPW programme will be updated so that a full and detailed understanding can be gained of the req</w:t>
            </w:r>
            <w:r w:rsidR="00083024">
              <w:rPr>
                <w:rFonts w:ascii="Arial" w:hAnsi="Arial" w:cs="Arial"/>
                <w:sz w:val="24"/>
                <w:szCs w:val="24"/>
              </w:rPr>
              <w:t xml:space="preserve">uired investment into our asset stock </w:t>
            </w:r>
            <w:r>
              <w:rPr>
                <w:rFonts w:ascii="Arial" w:hAnsi="Arial" w:cs="Arial"/>
                <w:sz w:val="24"/>
                <w:szCs w:val="24"/>
              </w:rPr>
              <w:t xml:space="preserve">over the next 10 years. The </w:t>
            </w:r>
            <w:r w:rsidR="00D74EE0">
              <w:rPr>
                <w:rFonts w:ascii="Arial" w:hAnsi="Arial" w:cs="Arial"/>
                <w:sz w:val="24"/>
                <w:szCs w:val="24"/>
              </w:rPr>
              <w:t>receipt</w:t>
            </w:r>
            <w:r>
              <w:rPr>
                <w:rFonts w:ascii="Arial" w:hAnsi="Arial" w:cs="Arial"/>
                <w:sz w:val="24"/>
                <w:szCs w:val="24"/>
              </w:rPr>
              <w:t xml:space="preserve"> of the phase 2 reporting is due at the end of this financial year</w:t>
            </w:r>
            <w:r w:rsidR="00D74EE0">
              <w:rPr>
                <w:rFonts w:ascii="Arial" w:hAnsi="Arial" w:cs="Arial"/>
                <w:sz w:val="24"/>
                <w:szCs w:val="24"/>
              </w:rPr>
              <w:t>,</w:t>
            </w:r>
            <w:r>
              <w:rPr>
                <w:rFonts w:ascii="Arial" w:hAnsi="Arial" w:cs="Arial"/>
                <w:sz w:val="24"/>
                <w:szCs w:val="24"/>
              </w:rPr>
              <w:t xml:space="preserve"> so it is anticipated that a revised PPW programme can be </w:t>
            </w:r>
            <w:r w:rsidR="00D74EE0">
              <w:rPr>
                <w:rFonts w:ascii="Arial" w:hAnsi="Arial" w:cs="Arial"/>
                <w:sz w:val="24"/>
                <w:szCs w:val="24"/>
              </w:rPr>
              <w:t>completed by the end of June 2022. At th</w:t>
            </w:r>
            <w:r w:rsidR="00250A4B">
              <w:rPr>
                <w:rFonts w:ascii="Arial" w:hAnsi="Arial" w:cs="Arial"/>
                <w:sz w:val="24"/>
                <w:szCs w:val="24"/>
              </w:rPr>
              <w:t>at time i</w:t>
            </w:r>
            <w:r w:rsidR="00D74EE0">
              <w:rPr>
                <w:rFonts w:ascii="Arial" w:hAnsi="Arial" w:cs="Arial"/>
                <w:sz w:val="24"/>
                <w:szCs w:val="24"/>
              </w:rPr>
              <w:t xml:space="preserve">t is the intention of the risk owner to increase the current effectiveness score from 2 to the target effectiveness score of 3. </w:t>
            </w:r>
          </w:p>
          <w:p w:rsidR="004D544B" w:rsidRDefault="004D544B" w:rsidP="0044064C">
            <w:pPr>
              <w:jc w:val="center"/>
              <w:rPr>
                <w:rFonts w:ascii="Arial" w:hAnsi="Arial" w:cs="Arial"/>
                <w:sz w:val="24"/>
                <w:szCs w:val="24"/>
              </w:rPr>
            </w:pPr>
          </w:p>
        </w:tc>
      </w:tr>
    </w:tbl>
    <w:p w:rsidR="00D74EE0" w:rsidRDefault="00D74EE0">
      <w:pPr>
        <w:rPr>
          <w:rFonts w:ascii="Arial" w:hAnsi="Arial" w:cs="Arial"/>
          <w:sz w:val="24"/>
          <w:szCs w:val="24"/>
        </w:rPr>
      </w:pPr>
    </w:p>
    <w:p w:rsidR="00D74EE0" w:rsidRDefault="00D74EE0">
      <w:pPr>
        <w:rPr>
          <w:rFonts w:ascii="Arial" w:hAnsi="Arial" w:cs="Arial"/>
          <w:sz w:val="24"/>
          <w:szCs w:val="24"/>
        </w:rPr>
      </w:pPr>
    </w:p>
    <w:tbl>
      <w:tblPr>
        <w:tblStyle w:val="TableGrid2"/>
        <w:tblW w:w="0" w:type="auto"/>
        <w:tblInd w:w="0" w:type="dxa"/>
        <w:tblLook w:val="04A0" w:firstRow="1" w:lastRow="0" w:firstColumn="1" w:lastColumn="0" w:noHBand="0" w:noVBand="1"/>
      </w:tblPr>
      <w:tblGrid>
        <w:gridCol w:w="5949"/>
        <w:gridCol w:w="1559"/>
        <w:gridCol w:w="1527"/>
        <w:gridCol w:w="1975"/>
        <w:gridCol w:w="2552"/>
      </w:tblGrid>
      <w:tr w:rsidR="00D74EE0" w:rsidRPr="005F2DB8" w:rsidTr="0044064C">
        <w:tc>
          <w:tcPr>
            <w:tcW w:w="5949"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rPr>
                <w:rFonts w:ascii="Arial" w:hAnsi="Arial" w:cs="Arial"/>
                <w:b/>
                <w:sz w:val="24"/>
                <w:szCs w:val="24"/>
              </w:rPr>
            </w:pPr>
            <w:r w:rsidRPr="005F2DB8">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b/>
                <w:sz w:val="24"/>
                <w:szCs w:val="24"/>
              </w:rPr>
            </w:pPr>
            <w:r w:rsidRPr="005F2DB8">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b/>
                <w:sz w:val="24"/>
                <w:szCs w:val="24"/>
              </w:rPr>
            </w:pPr>
            <w:r w:rsidRPr="005F2DB8">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b/>
                <w:sz w:val="24"/>
                <w:szCs w:val="24"/>
              </w:rPr>
            </w:pPr>
            <w:r w:rsidRPr="005F2DB8">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D74EE0" w:rsidRPr="005F2DB8" w:rsidRDefault="00D74EE0" w:rsidP="0044064C">
            <w:pPr>
              <w:jc w:val="center"/>
              <w:rPr>
                <w:rFonts w:ascii="Arial" w:hAnsi="Arial" w:cs="Arial"/>
                <w:b/>
                <w:sz w:val="24"/>
                <w:szCs w:val="24"/>
              </w:rPr>
            </w:pPr>
            <w:r w:rsidRPr="005F2DB8">
              <w:rPr>
                <w:rFonts w:ascii="Arial" w:hAnsi="Arial" w:cs="Arial"/>
                <w:b/>
                <w:sz w:val="24"/>
                <w:szCs w:val="24"/>
              </w:rPr>
              <w:t>Current Effectiveness</w:t>
            </w:r>
          </w:p>
          <w:p w:rsidR="00D74EE0" w:rsidRPr="005F2DB8" w:rsidRDefault="00D74EE0" w:rsidP="0044064C">
            <w:pPr>
              <w:jc w:val="center"/>
              <w:rPr>
                <w:rFonts w:ascii="Arial" w:hAnsi="Arial" w:cs="Arial"/>
                <w:b/>
                <w:sz w:val="24"/>
                <w:szCs w:val="24"/>
              </w:rPr>
            </w:pPr>
          </w:p>
        </w:tc>
      </w:tr>
      <w:tr w:rsidR="00D74EE0" w:rsidRPr="005F2DB8" w:rsidTr="0044064C">
        <w:tc>
          <w:tcPr>
            <w:tcW w:w="5949" w:type="dxa"/>
            <w:tcBorders>
              <w:top w:val="single" w:sz="4" w:space="0" w:color="auto"/>
              <w:left w:val="single" w:sz="4" w:space="0" w:color="auto"/>
              <w:bottom w:val="single" w:sz="4" w:space="0" w:color="auto"/>
              <w:right w:val="single" w:sz="4" w:space="0" w:color="auto"/>
            </w:tcBorders>
          </w:tcPr>
          <w:p w:rsidR="00D74EE0" w:rsidRPr="005F2DB8" w:rsidRDefault="00D74EE0" w:rsidP="0044064C">
            <w:pPr>
              <w:rPr>
                <w:rFonts w:ascii="Arial" w:hAnsi="Arial" w:cs="Arial"/>
                <w:sz w:val="24"/>
                <w:szCs w:val="24"/>
              </w:rPr>
            </w:pPr>
            <w:r w:rsidRPr="005F2DB8">
              <w:rPr>
                <w:rFonts w:ascii="Arial" w:hAnsi="Arial" w:cs="Arial"/>
                <w:sz w:val="24"/>
                <w:szCs w:val="24"/>
              </w:rPr>
              <w:t xml:space="preserve">4.3 Effective delivery of the PPW programme </w:t>
            </w:r>
          </w:p>
          <w:p w:rsidR="00D74EE0" w:rsidRPr="005F2DB8" w:rsidRDefault="00D74EE0"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sz w:val="24"/>
                <w:szCs w:val="24"/>
              </w:rPr>
            </w:pPr>
            <w:r w:rsidRPr="005F2DB8">
              <w:rPr>
                <w:rFonts w:ascii="Arial" w:hAnsi="Arial" w:cs="Arial"/>
                <w:sz w:val="24"/>
                <w:szCs w:val="24"/>
              </w:rPr>
              <w:t>20%</w:t>
            </w:r>
          </w:p>
        </w:tc>
        <w:tc>
          <w:tcPr>
            <w:tcW w:w="1527"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D74EE0" w:rsidRPr="005F2DB8" w:rsidRDefault="00D74EE0" w:rsidP="0044064C">
            <w:pPr>
              <w:jc w:val="center"/>
              <w:rPr>
                <w:rFonts w:ascii="Arial" w:hAnsi="Arial" w:cs="Arial"/>
                <w:sz w:val="24"/>
                <w:szCs w:val="24"/>
              </w:rPr>
            </w:pPr>
            <w:r w:rsidRPr="005F2DB8">
              <w:rPr>
                <w:rFonts w:ascii="Arial" w:hAnsi="Arial" w:cs="Arial"/>
                <w:sz w:val="24"/>
                <w:szCs w:val="24"/>
              </w:rPr>
              <w:t>1</w:t>
            </w:r>
          </w:p>
        </w:tc>
      </w:tr>
      <w:tr w:rsidR="00D74EE0" w:rsidRPr="005F2DB8" w:rsidTr="002B31F9">
        <w:tc>
          <w:tcPr>
            <w:tcW w:w="13562" w:type="dxa"/>
            <w:gridSpan w:val="5"/>
            <w:tcBorders>
              <w:top w:val="single" w:sz="4" w:space="0" w:color="auto"/>
              <w:left w:val="single" w:sz="4" w:space="0" w:color="auto"/>
              <w:bottom w:val="single" w:sz="4" w:space="0" w:color="auto"/>
              <w:right w:val="single" w:sz="4" w:space="0" w:color="auto"/>
            </w:tcBorders>
          </w:tcPr>
          <w:p w:rsidR="00D74EE0" w:rsidRDefault="00D74EE0" w:rsidP="00D74EE0">
            <w:pPr>
              <w:rPr>
                <w:rFonts w:ascii="Arial" w:hAnsi="Arial" w:cs="Arial"/>
                <w:sz w:val="24"/>
                <w:szCs w:val="24"/>
              </w:rPr>
            </w:pPr>
            <w:r>
              <w:rPr>
                <w:rFonts w:ascii="Arial" w:hAnsi="Arial" w:cs="Arial"/>
                <w:sz w:val="24"/>
                <w:szCs w:val="24"/>
              </w:rPr>
              <w:t>Progress Update:</w:t>
            </w:r>
          </w:p>
          <w:p w:rsidR="00D74EE0" w:rsidRDefault="00D74EE0" w:rsidP="00D74EE0">
            <w:pPr>
              <w:rPr>
                <w:rFonts w:ascii="Arial" w:hAnsi="Arial" w:cs="Arial"/>
                <w:sz w:val="24"/>
                <w:szCs w:val="24"/>
              </w:rPr>
            </w:pPr>
          </w:p>
          <w:p w:rsidR="00D74EE0" w:rsidRDefault="00D74EE0" w:rsidP="00D74EE0">
            <w:pPr>
              <w:rPr>
                <w:rFonts w:ascii="Arial" w:hAnsi="Arial" w:cs="Arial"/>
                <w:sz w:val="24"/>
                <w:szCs w:val="24"/>
              </w:rPr>
            </w:pPr>
            <w:r>
              <w:rPr>
                <w:rFonts w:ascii="Arial" w:hAnsi="Arial" w:cs="Arial"/>
                <w:sz w:val="24"/>
                <w:szCs w:val="24"/>
              </w:rPr>
              <w:t xml:space="preserve">This key control is directly aligned to that of key control 4.2. </w:t>
            </w:r>
            <w:r w:rsidR="005114B9">
              <w:rPr>
                <w:rFonts w:ascii="Arial" w:hAnsi="Arial" w:cs="Arial"/>
                <w:sz w:val="24"/>
                <w:szCs w:val="24"/>
              </w:rPr>
              <w:t xml:space="preserve">Due to the need to capture and </w:t>
            </w:r>
            <w:r w:rsidR="00250A4B">
              <w:rPr>
                <w:rFonts w:ascii="Arial" w:hAnsi="Arial" w:cs="Arial"/>
                <w:sz w:val="24"/>
                <w:szCs w:val="24"/>
              </w:rPr>
              <w:t>analyse</w:t>
            </w:r>
            <w:r w:rsidR="005114B9">
              <w:rPr>
                <w:rFonts w:ascii="Arial" w:hAnsi="Arial" w:cs="Arial"/>
                <w:sz w:val="24"/>
                <w:szCs w:val="24"/>
              </w:rPr>
              <w:t xml:space="preserve"> the condition data contained both within the phase 1 and 2 condition survey reports the Facility Management Team have been unable to progress the effective delivery of the PPW programme at this time. Due to this the risk owner has maintained the current effectiveness score of 1. </w:t>
            </w:r>
          </w:p>
          <w:p w:rsidR="005114B9" w:rsidRDefault="005114B9" w:rsidP="00D74EE0">
            <w:pPr>
              <w:rPr>
                <w:rFonts w:ascii="Arial" w:hAnsi="Arial" w:cs="Arial"/>
                <w:sz w:val="24"/>
                <w:szCs w:val="24"/>
              </w:rPr>
            </w:pPr>
          </w:p>
          <w:p w:rsidR="00083024" w:rsidRDefault="005114B9" w:rsidP="00D74EE0">
            <w:pPr>
              <w:rPr>
                <w:rFonts w:ascii="Arial" w:hAnsi="Arial" w:cs="Arial"/>
                <w:sz w:val="24"/>
                <w:szCs w:val="24"/>
              </w:rPr>
            </w:pPr>
            <w:r>
              <w:rPr>
                <w:rFonts w:ascii="Arial" w:hAnsi="Arial" w:cs="Arial"/>
                <w:sz w:val="24"/>
                <w:szCs w:val="24"/>
              </w:rPr>
              <w:t xml:space="preserve">Now the phase 1 asset condition data has been prioritised across a 10 year PPW programme the Facility Management Team/Property Service Team are currently liaising with the Design Services Team to programme and commission the works contained within the year 1 of the PPW programme. </w:t>
            </w:r>
          </w:p>
          <w:p w:rsidR="00083024" w:rsidRDefault="00083024" w:rsidP="00D74EE0">
            <w:pPr>
              <w:rPr>
                <w:rFonts w:ascii="Arial" w:hAnsi="Arial" w:cs="Arial"/>
                <w:sz w:val="24"/>
                <w:szCs w:val="24"/>
              </w:rPr>
            </w:pPr>
          </w:p>
          <w:p w:rsidR="005114B9" w:rsidRDefault="005114B9" w:rsidP="00D74EE0">
            <w:pPr>
              <w:rPr>
                <w:rFonts w:ascii="Arial" w:hAnsi="Arial" w:cs="Arial"/>
                <w:sz w:val="24"/>
                <w:szCs w:val="24"/>
              </w:rPr>
            </w:pPr>
            <w:r>
              <w:rPr>
                <w:rFonts w:ascii="Arial" w:hAnsi="Arial" w:cs="Arial"/>
                <w:sz w:val="24"/>
                <w:szCs w:val="24"/>
              </w:rPr>
              <w:t xml:space="preserve">Unfortunately the progress of these works are somewhat hampered by the challenging landscape within the building/property sectors, due to Covid 19. When looking to engage with external partners they have excessive pre committed work programmes and there responsiveness to support the council is affected at this time. </w:t>
            </w:r>
            <w:r w:rsidR="00EB51E3">
              <w:rPr>
                <w:rFonts w:ascii="Arial" w:hAnsi="Arial" w:cs="Arial"/>
                <w:sz w:val="24"/>
                <w:szCs w:val="24"/>
              </w:rPr>
              <w:t xml:space="preserve">To address this challenge various procurement routes are currently being evaluated to see if these works can be delivered with the support of a framework model/provider. </w:t>
            </w:r>
            <w:r>
              <w:rPr>
                <w:rFonts w:ascii="Arial" w:hAnsi="Arial" w:cs="Arial"/>
                <w:sz w:val="24"/>
                <w:szCs w:val="24"/>
              </w:rPr>
              <w:t xml:space="preserve"> </w:t>
            </w:r>
          </w:p>
          <w:p w:rsidR="00EB51E3" w:rsidRDefault="00EB51E3" w:rsidP="00D74EE0">
            <w:pPr>
              <w:rPr>
                <w:rFonts w:ascii="Arial" w:hAnsi="Arial" w:cs="Arial"/>
                <w:sz w:val="24"/>
                <w:szCs w:val="24"/>
              </w:rPr>
            </w:pPr>
          </w:p>
          <w:p w:rsidR="00EB51E3" w:rsidRDefault="00EB51E3" w:rsidP="00D74EE0">
            <w:pPr>
              <w:rPr>
                <w:rFonts w:ascii="Arial" w:hAnsi="Arial" w:cs="Arial"/>
                <w:sz w:val="24"/>
                <w:szCs w:val="24"/>
              </w:rPr>
            </w:pPr>
            <w:r>
              <w:rPr>
                <w:rFonts w:ascii="Arial" w:hAnsi="Arial" w:cs="Arial"/>
                <w:sz w:val="24"/>
                <w:szCs w:val="24"/>
              </w:rPr>
              <w:t xml:space="preserve">Until such time a definitive commissioned works programme can be delivered the risk owner has opted to keep the current effectiveness score at 1. However, it is felt that at the next time of reporting improvement and confidence in the effective delivery of the PPW programme will be achieved, therefore at a minimum the effectiveness score should increase to a 2. </w:t>
            </w:r>
          </w:p>
          <w:p w:rsidR="00D74EE0" w:rsidRPr="005F2DB8" w:rsidRDefault="00D74EE0" w:rsidP="00D74EE0">
            <w:pPr>
              <w:rPr>
                <w:rFonts w:ascii="Arial" w:hAnsi="Arial" w:cs="Arial"/>
                <w:sz w:val="24"/>
                <w:szCs w:val="24"/>
              </w:rPr>
            </w:pPr>
          </w:p>
        </w:tc>
      </w:tr>
    </w:tbl>
    <w:p w:rsidR="00D74EE0" w:rsidRDefault="00D74EE0">
      <w:pPr>
        <w:rPr>
          <w:rFonts w:ascii="Arial" w:hAnsi="Arial" w:cs="Arial"/>
          <w:sz w:val="24"/>
          <w:szCs w:val="24"/>
        </w:rPr>
      </w:pPr>
    </w:p>
    <w:p w:rsidR="00EB51E3" w:rsidRDefault="00EB51E3">
      <w:pPr>
        <w:rPr>
          <w:rFonts w:ascii="Arial" w:hAnsi="Arial" w:cs="Arial"/>
          <w:sz w:val="24"/>
          <w:szCs w:val="24"/>
        </w:rPr>
      </w:pPr>
    </w:p>
    <w:p w:rsidR="00EB51E3" w:rsidRDefault="00EB51E3">
      <w:pPr>
        <w:rPr>
          <w:rFonts w:ascii="Arial" w:hAnsi="Arial" w:cs="Arial"/>
          <w:sz w:val="24"/>
          <w:szCs w:val="24"/>
        </w:rPr>
      </w:pPr>
    </w:p>
    <w:p w:rsidR="00EB51E3" w:rsidRDefault="00EB51E3">
      <w:pPr>
        <w:rPr>
          <w:rFonts w:ascii="Arial" w:hAnsi="Arial" w:cs="Arial"/>
          <w:sz w:val="24"/>
          <w:szCs w:val="24"/>
        </w:rPr>
      </w:pPr>
    </w:p>
    <w:tbl>
      <w:tblPr>
        <w:tblStyle w:val="TableGrid2"/>
        <w:tblW w:w="0" w:type="auto"/>
        <w:tblInd w:w="0" w:type="dxa"/>
        <w:tblLook w:val="04A0" w:firstRow="1" w:lastRow="0" w:firstColumn="1" w:lastColumn="0" w:noHBand="0" w:noVBand="1"/>
      </w:tblPr>
      <w:tblGrid>
        <w:gridCol w:w="5949"/>
        <w:gridCol w:w="1559"/>
        <w:gridCol w:w="1527"/>
        <w:gridCol w:w="1975"/>
        <w:gridCol w:w="2552"/>
      </w:tblGrid>
      <w:tr w:rsidR="00EB51E3" w:rsidRPr="005F2DB8" w:rsidTr="0044064C">
        <w:tc>
          <w:tcPr>
            <w:tcW w:w="5949"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rPr>
                <w:rFonts w:ascii="Arial" w:hAnsi="Arial" w:cs="Arial"/>
                <w:b/>
                <w:sz w:val="24"/>
                <w:szCs w:val="24"/>
              </w:rPr>
            </w:pPr>
            <w:r w:rsidRPr="005F2DB8">
              <w:rPr>
                <w:rFonts w:ascii="Arial" w:hAnsi="Arial" w:cs="Arial"/>
                <w:b/>
                <w:sz w:val="24"/>
                <w:szCs w:val="24"/>
              </w:rPr>
              <w:t>Key Controls</w:t>
            </w:r>
          </w:p>
        </w:tc>
        <w:tc>
          <w:tcPr>
            <w:tcW w:w="1559"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b/>
                <w:sz w:val="24"/>
                <w:szCs w:val="24"/>
              </w:rPr>
            </w:pPr>
            <w:r w:rsidRPr="005F2DB8">
              <w:rPr>
                <w:rFonts w:ascii="Arial" w:hAnsi="Arial" w:cs="Arial"/>
                <w:b/>
                <w:sz w:val="24"/>
                <w:szCs w:val="24"/>
              </w:rPr>
              <w:t>% Weighting</w:t>
            </w:r>
          </w:p>
        </w:tc>
        <w:tc>
          <w:tcPr>
            <w:tcW w:w="1527"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b/>
                <w:sz w:val="24"/>
                <w:szCs w:val="24"/>
              </w:rPr>
            </w:pPr>
            <w:r w:rsidRPr="005F2DB8">
              <w:rPr>
                <w:rFonts w:ascii="Arial" w:hAnsi="Arial" w:cs="Arial"/>
                <w:b/>
                <w:sz w:val="24"/>
                <w:szCs w:val="24"/>
              </w:rPr>
              <w:t>In Place</w:t>
            </w:r>
          </w:p>
        </w:tc>
        <w:tc>
          <w:tcPr>
            <w:tcW w:w="1975"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b/>
                <w:sz w:val="24"/>
                <w:szCs w:val="24"/>
              </w:rPr>
            </w:pPr>
            <w:r w:rsidRPr="005F2DB8">
              <w:rPr>
                <w:rFonts w:ascii="Arial" w:hAnsi="Arial" w:cs="Arial"/>
                <w:b/>
                <w:sz w:val="24"/>
                <w:szCs w:val="24"/>
              </w:rPr>
              <w:t>Target Effectiveness</w:t>
            </w:r>
          </w:p>
        </w:tc>
        <w:tc>
          <w:tcPr>
            <w:tcW w:w="2552" w:type="dxa"/>
            <w:tcBorders>
              <w:top w:val="single" w:sz="4" w:space="0" w:color="auto"/>
              <w:left w:val="single" w:sz="4" w:space="0" w:color="auto"/>
              <w:bottom w:val="single" w:sz="4" w:space="0" w:color="auto"/>
              <w:right w:val="single" w:sz="4" w:space="0" w:color="auto"/>
            </w:tcBorders>
          </w:tcPr>
          <w:p w:rsidR="00EB51E3" w:rsidRPr="005F2DB8" w:rsidRDefault="00EB51E3" w:rsidP="0044064C">
            <w:pPr>
              <w:jc w:val="center"/>
              <w:rPr>
                <w:rFonts w:ascii="Arial" w:hAnsi="Arial" w:cs="Arial"/>
                <w:b/>
                <w:sz w:val="24"/>
                <w:szCs w:val="24"/>
              </w:rPr>
            </w:pPr>
            <w:r w:rsidRPr="005F2DB8">
              <w:rPr>
                <w:rFonts w:ascii="Arial" w:hAnsi="Arial" w:cs="Arial"/>
                <w:b/>
                <w:sz w:val="24"/>
                <w:szCs w:val="24"/>
              </w:rPr>
              <w:t>Current Effectiveness</w:t>
            </w:r>
          </w:p>
          <w:p w:rsidR="00EB51E3" w:rsidRPr="005F2DB8" w:rsidRDefault="00EB51E3" w:rsidP="0044064C">
            <w:pPr>
              <w:jc w:val="center"/>
              <w:rPr>
                <w:rFonts w:ascii="Arial" w:hAnsi="Arial" w:cs="Arial"/>
                <w:b/>
                <w:sz w:val="24"/>
                <w:szCs w:val="24"/>
              </w:rPr>
            </w:pPr>
          </w:p>
        </w:tc>
      </w:tr>
      <w:tr w:rsidR="00EB51E3" w:rsidRPr="005F2DB8" w:rsidTr="0044064C">
        <w:tc>
          <w:tcPr>
            <w:tcW w:w="5949" w:type="dxa"/>
            <w:tcBorders>
              <w:top w:val="single" w:sz="4" w:space="0" w:color="auto"/>
              <w:left w:val="single" w:sz="4" w:space="0" w:color="auto"/>
              <w:bottom w:val="single" w:sz="4" w:space="0" w:color="auto"/>
              <w:right w:val="single" w:sz="4" w:space="0" w:color="auto"/>
            </w:tcBorders>
          </w:tcPr>
          <w:p w:rsidR="00EB51E3" w:rsidRPr="005F2DB8" w:rsidRDefault="00EB51E3" w:rsidP="0044064C">
            <w:pPr>
              <w:rPr>
                <w:rFonts w:ascii="Arial" w:hAnsi="Arial" w:cs="Arial"/>
                <w:sz w:val="24"/>
                <w:szCs w:val="24"/>
              </w:rPr>
            </w:pPr>
            <w:r w:rsidRPr="005F2DB8">
              <w:rPr>
                <w:rFonts w:ascii="Arial" w:hAnsi="Arial" w:cs="Arial"/>
                <w:sz w:val="24"/>
                <w:szCs w:val="24"/>
              </w:rPr>
              <w:t xml:space="preserve">4.4 Compliance with statutory requirements by delivering actions identified from condition surveys </w:t>
            </w:r>
          </w:p>
          <w:p w:rsidR="00EB51E3" w:rsidRPr="005F2DB8" w:rsidRDefault="00EB51E3" w:rsidP="0044064C">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sz w:val="24"/>
                <w:szCs w:val="24"/>
              </w:rPr>
            </w:pPr>
            <w:r w:rsidRPr="005F2DB8">
              <w:rPr>
                <w:rFonts w:ascii="Arial" w:hAnsi="Arial" w:cs="Arial"/>
                <w:sz w:val="24"/>
                <w:szCs w:val="24"/>
              </w:rPr>
              <w:t>40%</w:t>
            </w:r>
          </w:p>
        </w:tc>
        <w:tc>
          <w:tcPr>
            <w:tcW w:w="1527"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sz w:val="24"/>
                <w:szCs w:val="24"/>
              </w:rPr>
            </w:pPr>
            <w:r w:rsidRPr="005F2DB8">
              <w:rPr>
                <w:rFonts w:ascii="Arial" w:hAnsi="Arial" w:cs="Arial"/>
                <w:sz w:val="24"/>
                <w:szCs w:val="24"/>
              </w:rPr>
              <w:t>1</w:t>
            </w:r>
          </w:p>
        </w:tc>
        <w:tc>
          <w:tcPr>
            <w:tcW w:w="1975"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sz w:val="24"/>
                <w:szCs w:val="24"/>
              </w:rPr>
            </w:pPr>
            <w:r w:rsidRPr="005F2DB8">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EB51E3" w:rsidRPr="005F2DB8" w:rsidRDefault="00EB51E3" w:rsidP="0044064C">
            <w:pPr>
              <w:jc w:val="center"/>
              <w:rPr>
                <w:rFonts w:ascii="Arial" w:hAnsi="Arial" w:cs="Arial"/>
                <w:sz w:val="24"/>
                <w:szCs w:val="24"/>
              </w:rPr>
            </w:pPr>
            <w:r w:rsidRPr="005F2DB8">
              <w:rPr>
                <w:rFonts w:ascii="Arial" w:hAnsi="Arial" w:cs="Arial"/>
                <w:sz w:val="24"/>
                <w:szCs w:val="24"/>
              </w:rPr>
              <w:t>2</w:t>
            </w:r>
          </w:p>
        </w:tc>
      </w:tr>
      <w:tr w:rsidR="00EB51E3" w:rsidRPr="005F2DB8" w:rsidTr="00162490">
        <w:tc>
          <w:tcPr>
            <w:tcW w:w="13562" w:type="dxa"/>
            <w:gridSpan w:val="5"/>
            <w:tcBorders>
              <w:top w:val="single" w:sz="4" w:space="0" w:color="auto"/>
              <w:left w:val="single" w:sz="4" w:space="0" w:color="auto"/>
              <w:bottom w:val="single" w:sz="4" w:space="0" w:color="auto"/>
              <w:right w:val="single" w:sz="4" w:space="0" w:color="auto"/>
            </w:tcBorders>
          </w:tcPr>
          <w:p w:rsidR="00EB51E3" w:rsidRDefault="00250A4B" w:rsidP="00250A4B">
            <w:pPr>
              <w:rPr>
                <w:rFonts w:ascii="Arial" w:hAnsi="Arial" w:cs="Arial"/>
                <w:sz w:val="24"/>
                <w:szCs w:val="24"/>
              </w:rPr>
            </w:pPr>
            <w:r>
              <w:rPr>
                <w:rFonts w:ascii="Arial" w:hAnsi="Arial" w:cs="Arial"/>
                <w:sz w:val="24"/>
                <w:szCs w:val="24"/>
              </w:rPr>
              <w:t>Progress update:</w:t>
            </w:r>
          </w:p>
          <w:p w:rsidR="00250A4B" w:rsidRDefault="00250A4B" w:rsidP="00250A4B">
            <w:pPr>
              <w:rPr>
                <w:rFonts w:ascii="Arial" w:hAnsi="Arial" w:cs="Arial"/>
                <w:sz w:val="24"/>
                <w:szCs w:val="24"/>
              </w:rPr>
            </w:pPr>
          </w:p>
          <w:p w:rsidR="001A1A15" w:rsidRDefault="00250A4B" w:rsidP="001A1A15">
            <w:pPr>
              <w:rPr>
                <w:rFonts w:ascii="Arial" w:hAnsi="Arial" w:cs="Arial"/>
                <w:sz w:val="24"/>
              </w:rPr>
            </w:pPr>
            <w:r>
              <w:rPr>
                <w:rFonts w:ascii="Arial" w:hAnsi="Arial" w:cs="Arial"/>
                <w:sz w:val="24"/>
                <w:szCs w:val="24"/>
              </w:rPr>
              <w:t xml:space="preserve">With the production of </w:t>
            </w:r>
            <w:r w:rsidR="001A1A15">
              <w:rPr>
                <w:rFonts w:ascii="Arial" w:hAnsi="Arial" w:cs="Arial"/>
                <w:sz w:val="24"/>
                <w:szCs w:val="24"/>
              </w:rPr>
              <w:t xml:space="preserve">asset </w:t>
            </w:r>
            <w:r>
              <w:rPr>
                <w:rFonts w:ascii="Arial" w:hAnsi="Arial" w:cs="Arial"/>
                <w:sz w:val="24"/>
                <w:szCs w:val="24"/>
              </w:rPr>
              <w:t xml:space="preserve">condition survey reports any statutory compliance requirements identified </w:t>
            </w:r>
            <w:r w:rsidR="001A1A15">
              <w:rPr>
                <w:rFonts w:ascii="Arial" w:hAnsi="Arial" w:cs="Arial"/>
                <w:sz w:val="24"/>
                <w:szCs w:val="24"/>
              </w:rPr>
              <w:t>would be</w:t>
            </w:r>
            <w:r>
              <w:rPr>
                <w:rFonts w:ascii="Arial" w:hAnsi="Arial" w:cs="Arial"/>
                <w:sz w:val="24"/>
                <w:szCs w:val="24"/>
              </w:rPr>
              <w:t xml:space="preserve"> captured </w:t>
            </w:r>
            <w:r w:rsidR="001A1A15">
              <w:rPr>
                <w:rFonts w:ascii="Arial" w:hAnsi="Arial" w:cs="Arial"/>
                <w:sz w:val="24"/>
                <w:szCs w:val="24"/>
              </w:rPr>
              <w:t xml:space="preserve">and stored within the councils </w:t>
            </w:r>
            <w:r w:rsidR="001A1A15" w:rsidRPr="001A1A15">
              <w:rPr>
                <w:rFonts w:ascii="Arial" w:hAnsi="Arial" w:cs="Arial"/>
                <w:sz w:val="24"/>
              </w:rPr>
              <w:t>Evotix Assure Safety Management system.</w:t>
            </w:r>
            <w:r w:rsidR="001A1A15">
              <w:rPr>
                <w:rFonts w:ascii="Arial" w:hAnsi="Arial" w:cs="Arial"/>
                <w:sz w:val="24"/>
              </w:rPr>
              <w:t xml:space="preserve"> Based upon the priority and risk associated with the action, the system creates a notification to a responsible officer/team. The action will be assigned a priority and stipulated timescale to resolve the action. It is to be noted that no specific compliance actions have been captured within the phase 1 asset condition surveys.</w:t>
            </w:r>
          </w:p>
          <w:p w:rsidR="001A1A15" w:rsidRDefault="001A1A15" w:rsidP="001A1A15">
            <w:pPr>
              <w:rPr>
                <w:rFonts w:ascii="Arial" w:hAnsi="Arial" w:cs="Arial"/>
                <w:sz w:val="24"/>
              </w:rPr>
            </w:pPr>
          </w:p>
          <w:p w:rsidR="001A1A15" w:rsidRDefault="001A1A15" w:rsidP="001A1A15">
            <w:pPr>
              <w:rPr>
                <w:rFonts w:ascii="Arial" w:hAnsi="Arial" w:cs="Arial"/>
                <w:sz w:val="24"/>
              </w:rPr>
            </w:pPr>
            <w:r>
              <w:rPr>
                <w:rFonts w:ascii="Arial" w:hAnsi="Arial" w:cs="Arial"/>
                <w:sz w:val="24"/>
              </w:rPr>
              <w:t>Upon receipt and analysis of the phase 2 asset condition surveys if these also do not identify any specific compliance requirements it will be the intention of the risk owner to move the current effectiveness score of 2 to the target effectiveness score of 3. It is anticipated that this update will be able to take place in June 2022.</w:t>
            </w:r>
          </w:p>
          <w:p w:rsidR="00250A4B" w:rsidRPr="005F2DB8" w:rsidRDefault="001A1A15" w:rsidP="001A1A15">
            <w:pPr>
              <w:rPr>
                <w:rFonts w:ascii="Arial" w:hAnsi="Arial" w:cs="Arial"/>
                <w:sz w:val="24"/>
                <w:szCs w:val="24"/>
              </w:rPr>
            </w:pPr>
            <w:r>
              <w:rPr>
                <w:rFonts w:ascii="Arial" w:hAnsi="Arial" w:cs="Arial"/>
                <w:sz w:val="24"/>
              </w:rPr>
              <w:t xml:space="preserve"> </w:t>
            </w:r>
          </w:p>
        </w:tc>
      </w:tr>
    </w:tbl>
    <w:p w:rsidR="00EB51E3" w:rsidRPr="00FB4E13" w:rsidRDefault="00EB51E3">
      <w:pPr>
        <w:rPr>
          <w:rFonts w:ascii="Arial" w:hAnsi="Arial" w:cs="Arial"/>
          <w:sz w:val="24"/>
          <w:szCs w:val="24"/>
        </w:rPr>
      </w:pPr>
    </w:p>
    <w:sectPr w:rsidR="00EB51E3" w:rsidRPr="00FB4E13" w:rsidSect="006C3C1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FF" w:rsidRDefault="00275CFF" w:rsidP="00083024">
      <w:r>
        <w:separator/>
      </w:r>
    </w:p>
  </w:endnote>
  <w:endnote w:type="continuationSeparator" w:id="0">
    <w:p w:rsidR="00275CFF" w:rsidRDefault="00275CFF" w:rsidP="0008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18701"/>
      <w:docPartObj>
        <w:docPartGallery w:val="Page Numbers (Bottom of Page)"/>
        <w:docPartUnique/>
      </w:docPartObj>
    </w:sdtPr>
    <w:sdtEndPr/>
    <w:sdtContent>
      <w:sdt>
        <w:sdtPr>
          <w:id w:val="1728636285"/>
          <w:docPartObj>
            <w:docPartGallery w:val="Page Numbers (Top of Page)"/>
            <w:docPartUnique/>
          </w:docPartObj>
        </w:sdtPr>
        <w:sdtEndPr/>
        <w:sdtContent>
          <w:p w:rsidR="00083024" w:rsidRDefault="00083024">
            <w:pPr>
              <w:pStyle w:val="Footer"/>
              <w:jc w:val="center"/>
            </w:pPr>
            <w:r w:rsidRPr="00083024">
              <w:rPr>
                <w:rFonts w:ascii="Arial" w:hAnsi="Arial" w:cs="Arial"/>
                <w:sz w:val="22"/>
                <w:szCs w:val="22"/>
              </w:rPr>
              <w:t xml:space="preserve">Page </w:t>
            </w:r>
            <w:r w:rsidRPr="00083024">
              <w:rPr>
                <w:rFonts w:ascii="Arial" w:hAnsi="Arial" w:cs="Arial"/>
                <w:b/>
                <w:bCs/>
                <w:sz w:val="22"/>
                <w:szCs w:val="22"/>
              </w:rPr>
              <w:fldChar w:fldCharType="begin"/>
            </w:r>
            <w:r w:rsidRPr="00083024">
              <w:rPr>
                <w:rFonts w:ascii="Arial" w:hAnsi="Arial" w:cs="Arial"/>
                <w:b/>
                <w:bCs/>
                <w:sz w:val="22"/>
                <w:szCs w:val="22"/>
              </w:rPr>
              <w:instrText xml:space="preserve"> PAGE </w:instrText>
            </w:r>
            <w:r w:rsidRPr="00083024">
              <w:rPr>
                <w:rFonts w:ascii="Arial" w:hAnsi="Arial" w:cs="Arial"/>
                <w:b/>
                <w:bCs/>
                <w:sz w:val="22"/>
                <w:szCs w:val="22"/>
              </w:rPr>
              <w:fldChar w:fldCharType="separate"/>
            </w:r>
            <w:r w:rsidR="00C86977">
              <w:rPr>
                <w:rFonts w:ascii="Arial" w:hAnsi="Arial" w:cs="Arial"/>
                <w:b/>
                <w:bCs/>
                <w:noProof/>
                <w:sz w:val="22"/>
                <w:szCs w:val="22"/>
              </w:rPr>
              <w:t>1</w:t>
            </w:r>
            <w:r w:rsidRPr="00083024">
              <w:rPr>
                <w:rFonts w:ascii="Arial" w:hAnsi="Arial" w:cs="Arial"/>
                <w:b/>
                <w:bCs/>
                <w:sz w:val="22"/>
                <w:szCs w:val="22"/>
              </w:rPr>
              <w:fldChar w:fldCharType="end"/>
            </w:r>
            <w:r w:rsidRPr="00083024">
              <w:rPr>
                <w:rFonts w:ascii="Arial" w:hAnsi="Arial" w:cs="Arial"/>
                <w:sz w:val="22"/>
                <w:szCs w:val="22"/>
              </w:rPr>
              <w:t xml:space="preserve"> of </w:t>
            </w:r>
            <w:r w:rsidRPr="00083024">
              <w:rPr>
                <w:rFonts w:ascii="Arial" w:hAnsi="Arial" w:cs="Arial"/>
                <w:b/>
                <w:bCs/>
                <w:sz w:val="22"/>
                <w:szCs w:val="22"/>
              </w:rPr>
              <w:fldChar w:fldCharType="begin"/>
            </w:r>
            <w:r w:rsidRPr="00083024">
              <w:rPr>
                <w:rFonts w:ascii="Arial" w:hAnsi="Arial" w:cs="Arial"/>
                <w:b/>
                <w:bCs/>
                <w:sz w:val="22"/>
                <w:szCs w:val="22"/>
              </w:rPr>
              <w:instrText xml:space="preserve"> NUMPAGES  </w:instrText>
            </w:r>
            <w:r w:rsidRPr="00083024">
              <w:rPr>
                <w:rFonts w:ascii="Arial" w:hAnsi="Arial" w:cs="Arial"/>
                <w:b/>
                <w:bCs/>
                <w:sz w:val="22"/>
                <w:szCs w:val="22"/>
              </w:rPr>
              <w:fldChar w:fldCharType="separate"/>
            </w:r>
            <w:r w:rsidR="00C86977">
              <w:rPr>
                <w:rFonts w:ascii="Arial" w:hAnsi="Arial" w:cs="Arial"/>
                <w:b/>
                <w:bCs/>
                <w:noProof/>
                <w:sz w:val="22"/>
                <w:szCs w:val="22"/>
              </w:rPr>
              <w:t>1</w:t>
            </w:r>
            <w:r w:rsidRPr="00083024">
              <w:rPr>
                <w:rFonts w:ascii="Arial" w:hAnsi="Arial" w:cs="Arial"/>
                <w:b/>
                <w:bCs/>
                <w:sz w:val="22"/>
                <w:szCs w:val="22"/>
              </w:rPr>
              <w:fldChar w:fldCharType="end"/>
            </w:r>
          </w:p>
        </w:sdtContent>
      </w:sdt>
    </w:sdtContent>
  </w:sdt>
  <w:p w:rsidR="00083024" w:rsidRDefault="0008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FF" w:rsidRDefault="00275CFF" w:rsidP="00083024">
      <w:r>
        <w:separator/>
      </w:r>
    </w:p>
  </w:footnote>
  <w:footnote w:type="continuationSeparator" w:id="0">
    <w:p w:rsidR="00275CFF" w:rsidRDefault="00275CFF" w:rsidP="0008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1E"/>
    <w:rsid w:val="00083024"/>
    <w:rsid w:val="001A1A15"/>
    <w:rsid w:val="002474C3"/>
    <w:rsid w:val="00250A4B"/>
    <w:rsid w:val="00275CFF"/>
    <w:rsid w:val="002F575F"/>
    <w:rsid w:val="004705E2"/>
    <w:rsid w:val="00482287"/>
    <w:rsid w:val="004D544B"/>
    <w:rsid w:val="005114B9"/>
    <w:rsid w:val="00571ABA"/>
    <w:rsid w:val="005D1060"/>
    <w:rsid w:val="006368B8"/>
    <w:rsid w:val="006C3C1E"/>
    <w:rsid w:val="00823669"/>
    <w:rsid w:val="008D77AE"/>
    <w:rsid w:val="00A81374"/>
    <w:rsid w:val="00AA7882"/>
    <w:rsid w:val="00B004EA"/>
    <w:rsid w:val="00B4535C"/>
    <w:rsid w:val="00C842CD"/>
    <w:rsid w:val="00C86977"/>
    <w:rsid w:val="00D74EE0"/>
    <w:rsid w:val="00E974C5"/>
    <w:rsid w:val="00EB51E3"/>
    <w:rsid w:val="00F21DB0"/>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92E1D-086B-45F0-A471-E123A104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228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024"/>
    <w:pPr>
      <w:tabs>
        <w:tab w:val="center" w:pos="4513"/>
        <w:tab w:val="right" w:pos="9026"/>
      </w:tabs>
    </w:pPr>
  </w:style>
  <w:style w:type="character" w:customStyle="1" w:styleId="HeaderChar">
    <w:name w:val="Header Char"/>
    <w:basedOn w:val="DefaultParagraphFont"/>
    <w:link w:val="Header"/>
    <w:uiPriority w:val="99"/>
    <w:rsid w:val="000830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83024"/>
    <w:pPr>
      <w:tabs>
        <w:tab w:val="center" w:pos="4513"/>
        <w:tab w:val="right" w:pos="9026"/>
      </w:tabs>
    </w:pPr>
  </w:style>
  <w:style w:type="character" w:customStyle="1" w:styleId="FooterChar">
    <w:name w:val="Footer Char"/>
    <w:basedOn w:val="DefaultParagraphFont"/>
    <w:link w:val="Footer"/>
    <w:uiPriority w:val="99"/>
    <w:rsid w:val="000830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5085-5A1F-44E2-82AA-D6EC7CB9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Pullen</dc:creator>
  <cp:keywords/>
  <dc:description/>
  <cp:lastModifiedBy>Gabriella Wright</cp:lastModifiedBy>
  <cp:revision>2</cp:revision>
  <dcterms:created xsi:type="dcterms:W3CDTF">2022-03-22T15:26:00Z</dcterms:created>
  <dcterms:modified xsi:type="dcterms:W3CDTF">2022-03-22T15:26:00Z</dcterms:modified>
</cp:coreProperties>
</file>